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br/>
        <w:t>Дошкольное детство - возрастной этап в решающей степени определяющий дальнейшее развитие человека. Л.И. Божович, Г.М. Бреслав, К. Бюлер, Л.С. Выготский, А.В. Запорожец, Г.Г. Кравцов, А.Н. Леонтьев, М.И. Лисина, Ж. Пиаже, С.Л. Рубинштейн, Д.Б. Эльконин признают, что это период рождения личности, первоначального раскрытия творческих сил ребёнка, самостоятельности и становления основ индивидуальности. Важнейшим условием развития детской индивидуальности является освоение позиции субъекта детских видов деятельности. Игра – одна из ведущих видов деятельности ребенка в дошкольном детстве. В игре ребенок сам стремится научиться тому, что он еще не умеет, в игре происходит непосредственное общение со сверстниками, развиваются нравственные качества.</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Игра является самоценной формой активности ребёнка дошкольного возраста. По мнению Л.С. Выготского, О.М. Дьяченко, Е.Е. Кравцовой, замена игры другими видами деятельности обедняет воображение дошкольника, которое признано важнейшим возрастным новообразованием. В.В. Ветрова, М.И. Лисина, Е.О. Смирнова Л.М. Кларина, B.И. Логинова, Н.Н. Поддьяков считают, что замена игры другими видами деятельности тормозит развитие общения как со сверстниками, так и со взрослыми, обедняет эмоциональный мир. Следовательно, своевременное развитие игровой деятельности, достижение ребёнком творческих результатов в ней является особенно важным.</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b/>
          <w:bCs/>
          <w:color w:val="333333"/>
          <w:sz w:val="24"/>
          <w:szCs w:val="24"/>
          <w:lang w:eastAsia="ru-RU"/>
        </w:rPr>
        <w:t>Игра</w:t>
      </w:r>
      <w:r w:rsidRPr="003F505B">
        <w:rPr>
          <w:rFonts w:ascii="Arial" w:eastAsia="Times New Roman" w:hAnsi="Arial" w:cs="Arial"/>
          <w:color w:val="333333"/>
          <w:sz w:val="24"/>
          <w:szCs w:val="24"/>
          <w:lang w:eastAsia="ru-RU"/>
        </w:rPr>
        <w:t> является сквозным механизмом развития ребёнка (пункт 2.7. ФГОС ДО), посредством которой реализуются содержание пяти образовательных областей: «Социально - коммуникативное развитие»; «Познавательное развитие»; «Речевое развитие»; «Художественно - эстетическое развитие»; «Физическое развитие». Игра является основным видом деятельности детей, а так же формой организации детской деятельности. Конкретное содержание игровой деятельности зависит от возрастных и индивидуальных особенностей детей, определяется задачами и целями Программы, это отражено в Стандарте дошкольного образования. В пункте 2.7. ФГОС ДО определены особенности развития игровой деятельности ребенка:</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в младенческом возрасте (2 месяца - 1 год) непосредственное эмоциональное общение с взрослым, манипулирование с предметами…;</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в раннем возрасте (1 год - 3 года) - предметная деятельность и игры с составными и динамическими игрушками… общение с взрослым и совместные игры со сверстниками  под  руководством  взрослого…;</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для детей дошкольного возраста (3 года - 8 лет) - игровая деятельность, включая сюжетно-ролевую игру, игру с правилами и другие виды игры, коммуникативная (общение и взаимодействие со взрослыми и сверстниками).</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Для развития ребенка важно развивать игровую деятельность, поскольку это позволит достичь формирование социально-нормативных возрастных характеристик (пункт 4.6 ФГОС ДО):</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Существует несколько классификаций игр.</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b/>
          <w:bCs/>
          <w:color w:val="333333"/>
          <w:sz w:val="24"/>
          <w:szCs w:val="24"/>
          <w:lang w:eastAsia="ru-RU"/>
        </w:rPr>
        <w:t>Классификация игр детей дошкольного возраста</w:t>
      </w:r>
      <w:r w:rsidRPr="003F505B">
        <w:rPr>
          <w:rFonts w:ascii="Arial" w:eastAsia="Times New Roman" w:hAnsi="Arial" w:cs="Arial"/>
          <w:color w:val="333333"/>
          <w:sz w:val="24"/>
          <w:szCs w:val="24"/>
          <w:lang w:eastAsia="ru-RU"/>
        </w:rPr>
        <w:t> (по Е.В. Зворыгиной и С.Л. Новоселовой).</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1)        Игры, возникающие по инициативе ребёнка (детей):</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Самостоятельные игры:</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Игра – экспериментирование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Самостоятельные сюжетные игры:</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Сюжетно – отобразительные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Сюжетно – ролевые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Режиссёрские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Театрализованные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2)        Игры, возникающие по инициативе взрослого:</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Игры обучающие: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Сюжетно-дидактические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Подвижные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Музыкально-дидактические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Досуговые игры</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Игры – развлечения</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Интеллектуальные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Празднично – карнавальные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Театрально – постановочные</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3)  Игры, идущие от исторически сложившихся традиций:</w:t>
      </w:r>
    </w:p>
    <w:p w:rsidR="003F505B" w:rsidRPr="003F505B" w:rsidRDefault="003F505B" w:rsidP="003F505B">
      <w:pPr>
        <w:shd w:val="clear" w:color="auto" w:fill="FFFFFF"/>
        <w:spacing w:after="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Традиционные или народные</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b/>
          <w:bCs/>
          <w:i/>
          <w:iCs/>
          <w:color w:val="333333"/>
          <w:sz w:val="24"/>
          <w:szCs w:val="24"/>
          <w:lang w:eastAsia="ru-RU"/>
        </w:rPr>
        <w:t>Сюжетно-ролевая игра</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Д. Б. Эльконин называл сюжетно-ролевой игрой деятельность творческого характера, в которой дети берут на себя роли и в обобщенной форме воспроизводят деятельность и отношения взрослых, используя предметы-заместители. Осваивая сначала действия с предметами, затем с заместителями, ребенок в игре постепенно начинает мыслить во внутреннем плане.</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Исследователи выделяют различные структурные элементы игры - основные и переход к сюжетно - ролевой игре происходит в тот момент, когда ребёнок принимает на себя роли. В возрасте от 3 до 5 лет дети находятся на начальном этапе развития сюжетно - ролевой игры. Дети с удовольствием отображают в своих играх бытовые эпизоды из жизни семьи. С обогащением представлений об окружающем мире в играх всё чаще отображается деятельность взрослых. Таким образом, главным компонентом сюжетно-ролевой игры является сюжет, без него нет самой сюжетно-ролевой игры. Сюжет игры – эта та сфера действительности, которая воспроизводится детьми. В зависимости от этого сюжетно-ролевые игры подразделяются на:</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игры на бытовые сюжеты: в «дом», «семью», «праздник», «дни рождения» (большое место уделяется кукле).</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lastRenderedPageBreak/>
        <w:t>• игры на производственные и общественные темы, в которых отражается труд людей (школа, магазин, библиотека, почта, транспорт: поезд, самолет, корабль).</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игры на героико-патриотические темы, отражающие героические подвиги нашего народа (герои войны, космические полеты и т. д.).</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игры на темы литературных произведений, кино-, теле- и радиопередач: в «моряков» и «летчиков», по содержанию мультфильмов, кинофильмов и т. д.</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Прежде чем начать играть, дети придумывают замысел, в нём находят воплощение представления о различных событиях. Младшим дошкольникам довольно часто ещё требуется помощь взрослого для того, чтобы появился замысел игры. Воспитатель создаёт игровую ситуацию, вносит новую игрушку. По мере обогащения игрового и жизненного опыта дети начинают сами  определять, во что они будут играть.</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Итак, усложнение в  развитии игрового умения выражается в следующем:</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сначала замысел игры появляется по инициативе взрослого;</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потом - с помощью взрослого;</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в дальнейшем ребёнок определяет замысел игры по собственной инициативе.</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Замыслы детских игр могут быть как однообразными, так и разнообразными. Чем разнообразнее замыслы, тем интереснее игры, а это напрямую зависит от впечатлений об окружающем мире. Следовательно, чтобы замыслы игр были разнообразными, а игры - содержательно интересными, требуется серьёзный подход к планированию и проведению работы по ознакомлению с окружающим миром (образовательная область «Познавательное развитие» (пункт .2.6 ФГОС ДО).</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представлений о себе, других людях, объектах окружающего мира и т.д.). Решение педагогом задач этой образовательной области позволит детям успешно осваивать в интеграции содержание других образовательных областей, в том числе, ОО «Социально-коммуникативное развитие»: общение и взаимодействие в сюжетно-ролевой игре, умение быть внимательным к чувствам и эмоциям других и т.п.</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В качестве основного метода организации сюжетно-ролевых игр можно использовать</w:t>
      </w:r>
      <w:r w:rsidRPr="003F505B">
        <w:rPr>
          <w:rFonts w:ascii="Arial" w:eastAsia="Times New Roman" w:hAnsi="Arial" w:cs="Arial"/>
          <w:b/>
          <w:bCs/>
          <w:i/>
          <w:iCs/>
          <w:color w:val="333333"/>
          <w:sz w:val="24"/>
          <w:szCs w:val="24"/>
          <w:lang w:eastAsia="ru-RU"/>
        </w:rPr>
        <w:t> комплексный метод педагогической поддержки самодеятельных игр</w:t>
      </w:r>
      <w:r w:rsidRPr="003F505B">
        <w:rPr>
          <w:rFonts w:ascii="Arial" w:eastAsia="Times New Roman" w:hAnsi="Arial" w:cs="Arial"/>
          <w:color w:val="333333"/>
          <w:sz w:val="24"/>
          <w:szCs w:val="24"/>
          <w:lang w:eastAsia="ru-RU"/>
        </w:rPr>
        <w:t> (Е.В. Зворыгиной и С.Л. Новоселовой).</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Содержание работы организуется в соответствии с возрастом воспитанников:</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Группа раннего возраста - приобщение детей к разным играм: предметным (в том числе с составными и динамическими игрушками), простейшим сюжетным, подвижным; перевод предметных действий в действия смысловые в контексте игровой ситуации.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2-я      младшая группа - обогащение игрового опыта детей через совместные со взрослым игры (индивидуальные и малыми подгруппами), формирование и развитие игровых действий, простейшего игрового взаимодействия, понимания условности игровой ситуации.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lastRenderedPageBreak/>
        <w:t>Средняя группа - освоение и развитие ролевого поведения, поддержка игровых объединений детей, обогащение игрового взаимодействия, расширение тематической направленности сюжетных игр, обогащение игрового опыта детей через приобщение к играм с правилами, (подвижным, досуговым, театрализованным, народным играм).</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Старшая группа - обогащение игрового опыта по развитию и усложнению игрового сюжета, по организации предметного пространства собственной игры через совместные с воспитателем игры подгруппами; создание условий и поддержка самодеятельной игры детей, приобщение детей к разным видам игр (подвижным, с правилами, досуговым, дидактическим, народным, интеллектуальным и др.)</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Подготовительная группа - формирование и педагогическая поддержка детского коллектива как играющего детского сообщества, поддержка самостоятельности и инициативности при выборе и реализации детьми игр разных видов; поддержка перехода к играм-диалогам, играм - фантазированиям, играм в самодельной предметной среде.</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b/>
          <w:bCs/>
          <w:i/>
          <w:iCs/>
          <w:color w:val="333333"/>
          <w:sz w:val="24"/>
          <w:szCs w:val="24"/>
          <w:lang w:eastAsia="ru-RU"/>
        </w:rPr>
        <w:t>Требования к проведению игры:</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В игре с детьми у взрослого может быть две основные стратегии. Взрослый может сам организовать игру на основании заранее продуманного общего направления сюжета и подготовленных предметно - игровых материалов, или он может присоединиться к уже играющим детям. Он участвует с детьми в игре на равных и может влиять содержание и общий ход игры теми же способами, что используют другие играющие. В сюжетной игре он может придумать сюжет игры, выступить с интересным предложением о её сюжетном продолжении, ввести в игру новый персонаж, создать проблемную ситуацию и т.д.</w:t>
      </w:r>
    </w:p>
    <w:tbl>
      <w:tblPr>
        <w:tblW w:w="0" w:type="auto"/>
        <w:shd w:val="clear" w:color="auto" w:fill="FFFFFF"/>
        <w:tblCellMar>
          <w:left w:w="0" w:type="dxa"/>
          <w:right w:w="0" w:type="dxa"/>
        </w:tblCellMar>
        <w:tblLook w:val="04A0" w:firstRow="1" w:lastRow="0" w:firstColumn="1" w:lastColumn="0" w:noHBand="0" w:noVBand="1"/>
      </w:tblPr>
      <w:tblGrid>
        <w:gridCol w:w="2907"/>
        <w:gridCol w:w="6428"/>
      </w:tblGrid>
      <w:tr w:rsidR="003F505B" w:rsidRPr="003F505B" w:rsidTr="003F505B">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b/>
                <w:bCs/>
                <w:sz w:val="24"/>
                <w:szCs w:val="24"/>
                <w:lang w:eastAsia="ru-RU"/>
              </w:rPr>
              <w:t>Направления руководства игрой</w:t>
            </w:r>
          </w:p>
        </w:tc>
        <w:tc>
          <w:tcPr>
            <w:tcW w:w="6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b/>
                <w:bCs/>
                <w:sz w:val="24"/>
                <w:szCs w:val="24"/>
                <w:lang w:eastAsia="ru-RU"/>
              </w:rPr>
              <w:t>Задачи руководства игрой</w:t>
            </w:r>
          </w:p>
        </w:tc>
      </w:tr>
      <w:tr w:rsidR="003F505B" w:rsidRPr="003F505B" w:rsidTr="003F505B">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Обогащение содержания игры</w:t>
            </w:r>
          </w:p>
        </w:tc>
        <w:tc>
          <w:tcPr>
            <w:tcW w:w="6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1.Побуждать переносить в игру события из повседневной жизни и тем самым осваивать назначение и свойства предметов.</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2.Способствовать умению ставить разнообразные игровые задачи.</w:t>
            </w:r>
          </w:p>
        </w:tc>
      </w:tr>
      <w:tr w:rsidR="003F505B" w:rsidRPr="003F505B" w:rsidTr="003F505B">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Формирование предметных способов решения игровых задач</w:t>
            </w:r>
          </w:p>
        </w:tc>
        <w:tc>
          <w:tcPr>
            <w:tcW w:w="6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3.Обогащать развёрнутые игровые действия с игрушками разнообразным содержанием.</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4.Своевременно формировать игровые действия с предметами - заместителями.</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5.Побуждать использовать игровые действия с воображаемыми предметами.</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6.Подводить к пониманию замены отдельных игровых действий словом.</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7.Способствовать тому, чтобы для решения поставленных игровых задач дети использовали  разнообразные предметные способы.</w:t>
            </w:r>
          </w:p>
        </w:tc>
      </w:tr>
      <w:tr w:rsidR="003F505B" w:rsidRPr="003F505B" w:rsidTr="003F505B">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Развитие самостоятельности</w:t>
            </w:r>
          </w:p>
        </w:tc>
        <w:tc>
          <w:tcPr>
            <w:tcW w:w="6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8.Развивать у каждого ребёнка самостоятельность в постановке разнообразных игровых задач.</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9.Побуждать детей самостоятельно выбирать различные предметные способы для решения поставленных игровых задач.</w:t>
            </w:r>
          </w:p>
        </w:tc>
      </w:tr>
      <w:tr w:rsidR="003F505B" w:rsidRPr="003F505B" w:rsidTr="003F505B">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Побуждение к взаимодействию в игре</w:t>
            </w:r>
          </w:p>
        </w:tc>
        <w:tc>
          <w:tcPr>
            <w:tcW w:w="6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10.Поощрять интерес к играм сверстников.</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11.Приучать играть, не мешая друг другу.</w:t>
            </w:r>
          </w:p>
        </w:tc>
      </w:tr>
    </w:tbl>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lastRenderedPageBreak/>
        <w:t> </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К старшему дошкольному возрасту, игра ребёнка приобретает  «политематизм». Игра становится самостоятельной деятельностью. Дети всегда сами определяют замысел игры или поддерживают предложение сверстников. Они самостоятельно ставят игровые задачи.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Поскольку игровые способы отображения окружающего мира достаточно сформированы, то дети легко справляются с выбором наиболее приемлемых для конкретной игровой ситуации предметных и ролевых способов решения игровых задач.</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Ролевые действия в игре сопровождаются ролевой речью, на начальном этапе сюжетно - ролевой игры - ролевыми высказываниями (область «Речевое развитие»,  «Социально - коммуникативное развитие»,  п. 2.6 ФГОС ДО). По мере обогащения жизненного опыта развитие звуковой и интонационной культуры речи ролевые действия становятся более разнообразными, что напрямую зависит от представления детей об окружающем мире.</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Специально обучать детей определённым игровым действиям не рекомендуется. Важно, чтобы дети сами придумывали, какие ролевые действия включать в игру, только в таком случае игра будет носить подлинно творческий характер.</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Ролевые действия должны быть выразительны, что обеспечивается выполнением характерных движений, жестов, мимики.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Например, в роли мамы одна девочка демонстрирует, что мама ласковая, весёлая, а другая девочка в этой же роли - хмурая, строгая. При этом обе выразительно исполняют принятую роль, но средства выразительности у них разные.</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Таким образом, в период формирования ролевых действий обращается внимание, как на разнообразие, так и на эмоциональную выразительность движений, жестов, мимики.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Сюжетно - ролевая игра предполагает сотрудничество с другими играющими, поэтому надо учить детей обращаться с ролевыми высказываниями к партнёру.</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Нарастание количества ролевых высказываний постепенно приводит к возникновению ролевой беседы. Инициатором беседы может выступать взрослый.</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Исходя из усложнения в развитии игры, задачи руководства игрой дополняются следующими: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Побуждать детей принимать разнообразные роли.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Способствовать тому, чтобы при исполнении роли дети использовали различные эмоционально выразительные ролевые действия.</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содействовать формированию умения сопровождать ролевые действия ролевыми высказываниями, обращёнными к игрушке - партнёру, воображаемому собеседнику, взрослому и сверстнику.</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В старшем дошкольном возрасте игра становится самостоятельной деятельностью. Играющие стараются самостоятельно разрешать конфликты, возникающие по поводу игры.</w:t>
      </w:r>
    </w:p>
    <w:tbl>
      <w:tblPr>
        <w:tblW w:w="0" w:type="auto"/>
        <w:shd w:val="clear" w:color="auto" w:fill="FFFFFF"/>
        <w:tblCellMar>
          <w:left w:w="0" w:type="dxa"/>
          <w:right w:w="0" w:type="dxa"/>
        </w:tblCellMar>
        <w:tblLook w:val="04A0" w:firstRow="1" w:lastRow="0" w:firstColumn="1" w:lastColumn="0" w:noHBand="0" w:noVBand="1"/>
      </w:tblPr>
      <w:tblGrid>
        <w:gridCol w:w="2784"/>
        <w:gridCol w:w="6551"/>
      </w:tblGrid>
      <w:tr w:rsidR="003F505B" w:rsidRPr="003F505B" w:rsidTr="003F505B">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b/>
                <w:bCs/>
                <w:sz w:val="24"/>
                <w:szCs w:val="24"/>
                <w:lang w:eastAsia="ru-RU"/>
              </w:rPr>
              <w:lastRenderedPageBreak/>
              <w:t>Направления руководства игрой</w:t>
            </w:r>
          </w:p>
        </w:tc>
        <w:tc>
          <w:tcPr>
            <w:tcW w:w="67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b/>
                <w:bCs/>
                <w:sz w:val="24"/>
                <w:szCs w:val="24"/>
                <w:lang w:eastAsia="ru-RU"/>
              </w:rPr>
              <w:t>Задачи руководства игрой</w:t>
            </w:r>
          </w:p>
        </w:tc>
      </w:tr>
      <w:tr w:rsidR="003F505B" w:rsidRPr="003F505B" w:rsidTr="003F505B">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Обогащения содержания игры</w:t>
            </w:r>
          </w:p>
        </w:tc>
        <w:tc>
          <w:tcPr>
            <w:tcW w:w="67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1.Обогащать тематику игр, способствовать появлению интересных замыслов, для их реализации ставить репродуктивные и инициативные игровые задачи.</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2.Побуждать отображать в играх разнообразные действия взрослых, взаимоотношения, общение между людьми</w:t>
            </w:r>
          </w:p>
        </w:tc>
      </w:tr>
      <w:tr w:rsidR="003F505B" w:rsidRPr="003F505B" w:rsidTr="003F505B">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Способы решения игровых задач</w:t>
            </w:r>
          </w:p>
        </w:tc>
        <w:tc>
          <w:tcPr>
            <w:tcW w:w="67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3.Поощрять за оригинальность, самостоятельность в использовании предметных способов решения игровых задач.</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4.Усиливать эмоциональную выразительность и разнообразить ролевые действия, используемые для отображения взятой роли.</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5.Побуждать к проявлению инициативы в общении со взрослыми и сверстниками по поводу игры, способствовать появлению ролевых высказываний и ролевой беседы</w:t>
            </w:r>
          </w:p>
        </w:tc>
      </w:tr>
      <w:tr w:rsidR="003F505B" w:rsidRPr="003F505B" w:rsidTr="003F505B">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Взаимодействие в игре</w:t>
            </w:r>
          </w:p>
        </w:tc>
        <w:tc>
          <w:tcPr>
            <w:tcW w:w="67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6.Побуждать ставить игровые задачи сверстникам.</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7.Учить детей принимать игровые задачи, поставленные сверстниками, или тактично от них отказываться, договариваться по поводу игрового взаимодействия.</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8.Поддерживать длительное взаимодействие в игре  </w:t>
            </w:r>
          </w:p>
        </w:tc>
      </w:tr>
      <w:tr w:rsidR="003F505B" w:rsidRPr="003F505B" w:rsidTr="003F505B">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Самостоятельность</w:t>
            </w:r>
          </w:p>
        </w:tc>
        <w:tc>
          <w:tcPr>
            <w:tcW w:w="67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9.Продолжать развивать самостоятельность в выборе разнообразных, интересных замыслов и в постановке различных игровых задач для их реализации.</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10.Поощрять выбор оригинальных предметных и ролевых способов претворения замыслов в игре.</w:t>
            </w:r>
          </w:p>
          <w:p w:rsidR="003F505B" w:rsidRPr="003F505B" w:rsidRDefault="003F505B" w:rsidP="003F505B">
            <w:pPr>
              <w:spacing w:after="0" w:line="240" w:lineRule="auto"/>
              <w:rPr>
                <w:rFonts w:ascii="Arial" w:eastAsia="Times New Roman" w:hAnsi="Arial" w:cs="Arial"/>
                <w:sz w:val="20"/>
                <w:szCs w:val="20"/>
                <w:lang w:eastAsia="ru-RU"/>
              </w:rPr>
            </w:pPr>
            <w:r w:rsidRPr="003F505B">
              <w:rPr>
                <w:rFonts w:ascii="Arial" w:eastAsia="Times New Roman" w:hAnsi="Arial" w:cs="Arial"/>
                <w:sz w:val="24"/>
                <w:szCs w:val="24"/>
                <w:lang w:eastAsia="ru-RU"/>
              </w:rPr>
              <w:t>11.Приучать самостоятельно договариваться со сверстниками в игре</w:t>
            </w:r>
          </w:p>
        </w:tc>
      </w:tr>
    </w:tbl>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w:t>
      </w:r>
      <w:r w:rsidRPr="003F505B">
        <w:rPr>
          <w:rFonts w:ascii="Arial" w:eastAsia="Times New Roman" w:hAnsi="Arial" w:cs="Arial"/>
          <w:b/>
          <w:bCs/>
          <w:color w:val="333333"/>
          <w:sz w:val="24"/>
          <w:szCs w:val="24"/>
          <w:lang w:eastAsia="ru-RU"/>
        </w:rPr>
        <w:t>Планирование игры</w:t>
      </w:r>
      <w:r w:rsidRPr="003F505B">
        <w:rPr>
          <w:rFonts w:ascii="Arial" w:eastAsia="Times New Roman" w:hAnsi="Arial" w:cs="Arial"/>
          <w:color w:val="333333"/>
          <w:sz w:val="24"/>
          <w:szCs w:val="24"/>
          <w:lang w:eastAsia="ru-RU"/>
        </w:rPr>
        <w:t> по видам деятельности в течение всего образовательного процесса может быть организовано следующим образом:</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Непрерывная непосредственно образовательная деятельность будет включать в себя разнообразные дидактические игры в соответствии с содержанием образовательной работы по соответствующим областям.</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Образовательная деятельность в режиме дня предполагает организацию досуговых, подвижных, театрализованных игр, игр с правилами, а также организацию совместных с педагогом сюжетных игр, способствующих обогащению игрового опыта детей. Здесь воспитатель выступает как игровой партнер, носитель игровой культуры, которую передает детям в процессе совместной деятельности.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xml:space="preserve">• Самостоятельная деятельность сопровождается организацией педагогической поддержки самодеятельных детских игр (сюжетно-ролевых, режиссерских, игр-экспериментирований), а также организуемых по инициативе самих детей игр с правилами, подвижных, досуговых, народных.    Воспитатель поощряет проявления разнообразной игровой активности, инициативности, самостоятельности; предоставляет возможность свободного выбора тематики, </w:t>
      </w:r>
      <w:r w:rsidRPr="003F505B">
        <w:rPr>
          <w:rFonts w:ascii="Arial" w:eastAsia="Times New Roman" w:hAnsi="Arial" w:cs="Arial"/>
          <w:color w:val="333333"/>
          <w:sz w:val="24"/>
          <w:szCs w:val="24"/>
          <w:lang w:eastAsia="ru-RU"/>
        </w:rPr>
        <w:lastRenderedPageBreak/>
        <w:t>партнеров, способов и средств реализации собственной деятельности. Так создаются условия для формирования возрастных новообразований.</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b/>
          <w:bCs/>
          <w:i/>
          <w:iCs/>
          <w:color w:val="333333"/>
          <w:sz w:val="24"/>
          <w:szCs w:val="24"/>
          <w:lang w:eastAsia="ru-RU"/>
        </w:rPr>
        <w:t>Организация предметно пространственной развивающей</w:t>
      </w:r>
      <w:r w:rsidRPr="003F505B">
        <w:rPr>
          <w:rFonts w:ascii="Arial" w:eastAsia="Times New Roman" w:hAnsi="Arial" w:cs="Arial"/>
          <w:color w:val="333333"/>
          <w:sz w:val="24"/>
          <w:szCs w:val="24"/>
          <w:lang w:eastAsia="ru-RU"/>
        </w:rPr>
        <w:t> среды для организации игровой деятельности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Одним из основных принципов дошкольного образования (пункт 1.4 ФГОС ДО), является  амплификация (обогащение) условий развития дошкольников. Поэтому в третьем разделе Стандарта - «Требования к условиям реализации основной образовательной программы дошкольного образования» среди условий, необходимых для создания социальной ситуации развития детей, соответствующей специфике дошкольного возраста (п. 3.2.5), подчеркивается:</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создание условий для свободного выбора детьми деятельности, участников совместной деятельности;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поддержка детской инициативы и самостоятельности в разных видах деятельности (игровой, исследовательской, проектной, познавательной и т.д.);</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поддержка спонтанной игры детей, ее обогащение, обеспечение игрового времени и пространства.</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Это важнейшая часть работы педагогов, от реализации которой зависит успешное развитие ребенка, что позволит педагогу достичь формирование целевых ориентиров, обозначенных в Стандарте.</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В требованиях ФГОС ДО к развивающей предметно-пространственной среде (п.3.3.) определено (п. с 3.3.1 по 3.3.3), что:</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Для детей третьего года жизни является свободное и большое пространство, где они могут быть в активном движении – лазании, катании. На четвёртом году жизни ребёнку необходим развёрнутый центр сюжетно – ролевых игр с яркими особенностями атрибутов. В среднем – старшем дошкольном возрасте проявляется потребность в игре со сверстниками, создавать свой мир игры (режиссёрская игра: мелкие игрушки, конструктор, макеты и т.д.), кроме того в предметно – развивающей среде должно учитываться формирование психологических образований в разные годы жизни.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Предметно-пространственная развивающая среда должна быть отвечать требованиям Стандарта ДО (пункт 3.3.3).</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3.3.3.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1) </w:t>
      </w:r>
      <w:r w:rsidRPr="003F505B">
        <w:rPr>
          <w:rFonts w:ascii="Arial" w:eastAsia="Times New Roman" w:hAnsi="Arial" w:cs="Arial"/>
          <w:b/>
          <w:bCs/>
          <w:i/>
          <w:iCs/>
          <w:color w:val="333333"/>
          <w:sz w:val="24"/>
          <w:szCs w:val="24"/>
          <w:lang w:eastAsia="ru-RU"/>
        </w:rPr>
        <w:t>Насыщенность среды</w:t>
      </w:r>
      <w:r w:rsidRPr="003F505B">
        <w:rPr>
          <w:rFonts w:ascii="Arial" w:eastAsia="Times New Roman" w:hAnsi="Arial" w:cs="Arial"/>
          <w:color w:val="333333"/>
          <w:sz w:val="24"/>
          <w:szCs w:val="24"/>
          <w:lang w:eastAsia="ru-RU"/>
        </w:rPr>
        <w:t xml:space="preserve"> должна соответствовать возрастным возможностям детей и содержанию Программы. Большое значение имеют </w:t>
      </w:r>
      <w:r w:rsidRPr="003F505B">
        <w:rPr>
          <w:rFonts w:ascii="Arial" w:eastAsia="Times New Roman" w:hAnsi="Arial" w:cs="Arial"/>
          <w:color w:val="333333"/>
          <w:sz w:val="24"/>
          <w:szCs w:val="24"/>
          <w:lang w:eastAsia="ru-RU"/>
        </w:rPr>
        <w:lastRenderedPageBreak/>
        <w:t>игрушки. Их тематическое разнообразие напрямую связано с имеющимися впечатлениями об окружающем мире и игровыми интересами детей. Представления об окружающем мире обогащаются постепенно, в соответствии с этим постепенно расширяется набор образных игрушек. Следовательно, игровые уголки не должны быть укомплектованы одними и теми же игрушками с начала учебного года и до конца. Не следует забывать о таком простом приеме в оснащении игровой среды, когда некоторые игрушки на время убирают, а потом снова возвращают. Вновь появившаяся знакомая игрушка вызывает желание с ней поиграть. В группах образовательной организации создаются центры сюжетно-ролевых игр: «Дом», «Магазин», «Больница», «Парикмахерская», «Мастерская» и др. центр театрализации; различные виды театров; ширмы; атрибуты, центр ряженья, музыкальный центр, размещается мягкая мебель, игрушки: куклы, машинки и др. Мелкие игрушки для режиссерских игр, настольно-печатные игры, лото, домино. Конструкторы разных видов, кубики, строительный материал. Дидактический материал для образовательной деятельности. Макеты, карты, модели, муляжи, схемы групп, предметы-заместители.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2) </w:t>
      </w:r>
      <w:r w:rsidRPr="003F505B">
        <w:rPr>
          <w:rFonts w:ascii="Arial" w:eastAsia="Times New Roman" w:hAnsi="Arial" w:cs="Arial"/>
          <w:b/>
          <w:bCs/>
          <w:i/>
          <w:iCs/>
          <w:color w:val="333333"/>
          <w:sz w:val="24"/>
          <w:szCs w:val="24"/>
          <w:lang w:eastAsia="ru-RU"/>
        </w:rPr>
        <w:t>Трансформируемость </w:t>
      </w:r>
      <w:r w:rsidRPr="003F505B">
        <w:rPr>
          <w:rFonts w:ascii="Arial" w:eastAsia="Times New Roman" w:hAnsi="Arial" w:cs="Arial"/>
          <w:color w:val="333333"/>
          <w:sz w:val="24"/>
          <w:szCs w:val="24"/>
          <w:lang w:eastAsia="ru-RU"/>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возможность разнообразного использования различных составляющих предметной среды, например детской мебели, матов, мягких модулей, ширм и т. д.</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3) </w:t>
      </w:r>
      <w:r w:rsidRPr="003F505B">
        <w:rPr>
          <w:rFonts w:ascii="Arial" w:eastAsia="Times New Roman" w:hAnsi="Arial" w:cs="Arial"/>
          <w:b/>
          <w:bCs/>
          <w:i/>
          <w:iCs/>
          <w:color w:val="333333"/>
          <w:sz w:val="24"/>
          <w:szCs w:val="24"/>
          <w:lang w:eastAsia="ru-RU"/>
        </w:rPr>
        <w:t>Полифункциональность</w:t>
      </w:r>
      <w:r w:rsidRPr="003F505B">
        <w:rPr>
          <w:rFonts w:ascii="Arial" w:eastAsia="Times New Roman" w:hAnsi="Arial" w:cs="Arial"/>
          <w:color w:val="333333"/>
          <w:sz w:val="24"/>
          <w:szCs w:val="24"/>
          <w:lang w:eastAsia="ru-RU"/>
        </w:rPr>
        <w:t>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Так наряду с образными игрушками должен быть представлен обобщенный материал, прежде всего, предметы-заместители. Их сочетание позволяет детям реализовать в игре самые смелые замыслы.</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4) </w:t>
      </w:r>
      <w:r w:rsidRPr="003F505B">
        <w:rPr>
          <w:rFonts w:ascii="Arial" w:eastAsia="Times New Roman" w:hAnsi="Arial" w:cs="Arial"/>
          <w:b/>
          <w:bCs/>
          <w:i/>
          <w:iCs/>
          <w:color w:val="333333"/>
          <w:sz w:val="24"/>
          <w:szCs w:val="24"/>
          <w:lang w:eastAsia="ru-RU"/>
        </w:rPr>
        <w:t>Вариативность среды</w:t>
      </w:r>
      <w:r w:rsidRPr="003F505B">
        <w:rPr>
          <w:rFonts w:ascii="Arial" w:eastAsia="Times New Roman" w:hAnsi="Arial" w:cs="Arial"/>
          <w:color w:val="333333"/>
          <w:sz w:val="24"/>
          <w:szCs w:val="24"/>
          <w:lang w:eastAsia="ru-RU"/>
        </w:rPr>
        <w:t>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5) </w:t>
      </w:r>
      <w:r w:rsidRPr="003F505B">
        <w:rPr>
          <w:rFonts w:ascii="Arial" w:eastAsia="Times New Roman" w:hAnsi="Arial" w:cs="Arial"/>
          <w:b/>
          <w:bCs/>
          <w:i/>
          <w:iCs/>
          <w:color w:val="333333"/>
          <w:sz w:val="24"/>
          <w:szCs w:val="24"/>
          <w:lang w:eastAsia="ru-RU"/>
        </w:rPr>
        <w:t>Доступность среды</w:t>
      </w:r>
      <w:r w:rsidRPr="003F505B">
        <w:rPr>
          <w:rFonts w:ascii="Arial" w:eastAsia="Times New Roman" w:hAnsi="Arial" w:cs="Arial"/>
          <w:color w:val="333333"/>
          <w:sz w:val="24"/>
          <w:szCs w:val="24"/>
          <w:lang w:eastAsia="ru-RU"/>
        </w:rPr>
        <w:t> предполагает: доступность для воспитанников, в том числе детей с ОВЗ  и детей-инвалидов, всех помещений, где осуществляется образовательная деятельность. Используя крупный игровой материал, дети замещают в игре не один предмет, а целый комплекс объектов, например, построили корабль, а кубы или пластины - лодки или льдины. Вносят разнообразие в оформление и помогают в реализации замысла съёмные панно - картины.</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Также это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b/>
          <w:bCs/>
          <w:i/>
          <w:iCs/>
          <w:color w:val="333333"/>
          <w:sz w:val="24"/>
          <w:szCs w:val="24"/>
          <w:lang w:eastAsia="ru-RU"/>
        </w:rPr>
        <w:lastRenderedPageBreak/>
        <w:t>6) Безопасность предметно-пространственной среды</w:t>
      </w:r>
      <w:r w:rsidRPr="003F505B">
        <w:rPr>
          <w:rFonts w:ascii="Arial" w:eastAsia="Times New Roman" w:hAnsi="Arial" w:cs="Arial"/>
          <w:color w:val="333333"/>
          <w:sz w:val="24"/>
          <w:szCs w:val="24"/>
          <w:lang w:eastAsia="ru-RU"/>
        </w:rPr>
        <w:t> предполагает соответствие всех ее элементов требованиям по обеспечению надежности и безопасности их использования: исключены случаи падения с высоты, выпадения с боковых поверхностей изделий, удары и ушибы в результате неустойчивости последних, травмирование об острые углы и т.п.</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b/>
          <w:bCs/>
          <w:color w:val="333333"/>
          <w:sz w:val="24"/>
          <w:szCs w:val="24"/>
          <w:lang w:eastAsia="ru-RU"/>
        </w:rPr>
        <w:t>Безопасность игрушки.</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О безопасности игрушки свидетельствуют наличие сертификата. В любом случае, игрушка не должна иметь явных механических или химических признаков опасности для здоровья ребенка. В игрушке не должно быть явных признаков, провоцирующих ребенка на агрессию и жестокость или вызывающих страх и тревогу.</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В игрушке или в ее описании не должно быть грубого натурализма, в том числе сексуального контекста, выходящего за рамки возрастной компетенции ребенка. Игрушка не должна унижать человеческое достоинство или оскорблять религиозные чувства, вызывать негативное отношение к расовым особенностям и физическим недостаткам людей. Игрушка не должна вызывать психологической зависимости в ущерб полноценному развитию ребенка.</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Продуманный подбор игрового материала способствует тому, что игры детей становятся тематически разносторонними. Расширение игровых интересов приводит к тому, что дети стремятся отображать в играх все более разнообразные события. </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Важно вовремя осуществить    поддержку спонтанной игры детей, ее обогащать, обеспечить время и пространство для игры дошкольников.</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Социальный заказ государства системе образования сформулирован в основных нормативно-правовых документах а Законе Российской Федерации «Об образовании», Федеральном государственном стандарте дошкольного образования - это воспитание инициативного, ответственного человека, готового самостоятельно принимать решения в ситуации выбора. Каждый вид деятельности ребенка дошкольного возраста оказывает своеобразное влияние на развитие разных компонентов самостоятельности, так, игра способствует развитию активности и инициативы. Инициативность и самостоятельность наиболее ярко проявляются в играх с правилами. По словам А.Н Леонтьева, овладеть правилом – значит овладеть своим поведением.  Поэтому задача воспитателя мотивировать игровые действия детей, непосредственно участвуя и эмоционально включаясь  в игры детей. В роли организатора игры воспитатель вводит правила в жизнь ребенка, а в роли отстраненного наблюдателя - анализирует и контролирует действия детей. Только совмещение этих ролей может обеспечить развитие воли, произвольности, самостоятельности дошкольников как основных социально-нормативных возрастных характеристик  детей на этапе завершения дошкольного образования.</w:t>
      </w:r>
    </w:p>
    <w:p w:rsidR="003F505B" w:rsidRPr="003F505B" w:rsidRDefault="003F505B" w:rsidP="003F505B">
      <w:pPr>
        <w:shd w:val="clear" w:color="auto" w:fill="FFFFFF"/>
        <w:spacing w:after="150" w:line="240" w:lineRule="auto"/>
        <w:rPr>
          <w:rFonts w:ascii="Arial" w:eastAsia="Times New Roman" w:hAnsi="Arial" w:cs="Arial"/>
          <w:color w:val="333333"/>
          <w:sz w:val="20"/>
          <w:szCs w:val="20"/>
          <w:lang w:eastAsia="ru-RU"/>
        </w:rPr>
      </w:pPr>
      <w:r w:rsidRPr="003F505B">
        <w:rPr>
          <w:rFonts w:ascii="Arial" w:eastAsia="Times New Roman" w:hAnsi="Arial" w:cs="Arial"/>
          <w:color w:val="333333"/>
          <w:sz w:val="24"/>
          <w:szCs w:val="24"/>
          <w:lang w:eastAsia="ru-RU"/>
        </w:rPr>
        <w:t> </w:t>
      </w:r>
    </w:p>
    <w:p w:rsidR="00741FCB" w:rsidRDefault="00741FCB">
      <w:bookmarkStart w:id="0" w:name="_GoBack"/>
      <w:bookmarkEnd w:id="0"/>
    </w:p>
    <w:sectPr w:rsidR="00741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42"/>
    <w:rsid w:val="003F505B"/>
    <w:rsid w:val="00705842"/>
    <w:rsid w:val="00741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40ADD-B57F-4097-AF06-EA657E20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3741</Words>
  <Characters>21330</Characters>
  <Application>Microsoft Office Word</Application>
  <DocSecurity>0</DocSecurity>
  <Lines>177</Lines>
  <Paragraphs>50</Paragraphs>
  <ScaleCrop>false</ScaleCrop>
  <Company/>
  <LinksUpToDate>false</LinksUpToDate>
  <CharactersWithSpaces>25021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2022-06-24T12:32:00Z</dcterms:created>
  <dcterms:modified xsi:type="dcterms:W3CDTF">2022-06-24T12:34:00Z</dcterms:modified>
</cp:coreProperties>
</file>